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041DFE6C" w:rsidR="00197358" w:rsidRPr="003A380A" w:rsidRDefault="004C4EFC" w:rsidP="003C10BC">
      <w:pPr>
        <w:tabs>
          <w:tab w:val="right" w:pos="9216"/>
        </w:tabs>
        <w:spacing w:after="0"/>
        <w:jc w:val="left"/>
        <w:rPr>
          <w:rFonts w:eastAsiaTheme="minorEastAsia"/>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w:t>
      </w:r>
      <w:r w:rsidR="003A380A">
        <w:rPr>
          <w:b/>
          <w:noProof/>
          <w:lang w:eastAsia="zh-CN"/>
        </w:rPr>
        <w:t>8</w:t>
      </w:r>
      <w:r w:rsidR="00CE359C">
        <w:rPr>
          <w:b/>
          <w:noProof/>
          <w:lang w:eastAsia="zh-CN"/>
        </w:rPr>
        <w:t>-e</w:t>
      </w:r>
      <w:r w:rsidR="00197358" w:rsidRPr="007B4D70">
        <w:rPr>
          <w:b/>
          <w:kern w:val="2"/>
          <w:lang w:eastAsia="zh-CN"/>
        </w:rPr>
        <w:tab/>
      </w:r>
      <w:r w:rsidRPr="00BA5CE0">
        <w:rPr>
          <w:b/>
          <w:kern w:val="2"/>
          <w:lang w:eastAsia="zh-CN"/>
        </w:rPr>
        <w:t>R1-</w:t>
      </w:r>
      <w:r w:rsidR="00E12F8B" w:rsidRPr="00BA5CE0">
        <w:rPr>
          <w:b/>
          <w:kern w:val="2"/>
          <w:lang w:eastAsia="zh-CN"/>
        </w:rPr>
        <w:t>2</w:t>
      </w:r>
      <w:r w:rsidR="003A380A">
        <w:rPr>
          <w:b/>
          <w:kern w:val="2"/>
          <w:lang w:eastAsia="zh-CN"/>
        </w:rPr>
        <w:t>2</w:t>
      </w:r>
      <w:r w:rsidR="00282D9B" w:rsidRPr="00282D9B">
        <w:rPr>
          <w:b/>
          <w:kern w:val="2"/>
          <w:lang w:eastAsia="zh-CN"/>
        </w:rPr>
        <w:t>02296</w:t>
      </w:r>
    </w:p>
    <w:p w14:paraId="17E317D5" w14:textId="7DE1C604"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3A380A">
        <w:rPr>
          <w:b/>
          <w:noProof/>
          <w:lang w:eastAsia="zh-CN"/>
        </w:rPr>
        <w:t>February 21</w:t>
      </w:r>
      <w:r w:rsidR="003A380A" w:rsidRPr="003A380A">
        <w:rPr>
          <w:b/>
          <w:noProof/>
          <w:vertAlign w:val="superscript"/>
          <w:lang w:eastAsia="zh-CN"/>
        </w:rPr>
        <w:t>t</w:t>
      </w:r>
      <w:r w:rsidR="003A380A">
        <w:rPr>
          <w:b/>
          <w:noProof/>
          <w:vertAlign w:val="superscript"/>
          <w:lang w:eastAsia="zh-CN"/>
        </w:rPr>
        <w:t>h</w:t>
      </w:r>
      <w:r w:rsidR="003A380A">
        <w:rPr>
          <w:b/>
          <w:noProof/>
          <w:lang w:eastAsia="zh-CN"/>
        </w:rPr>
        <w:t xml:space="preserve"> – March 3</w:t>
      </w:r>
      <w:r w:rsidR="003A380A" w:rsidRPr="003A380A">
        <w:rPr>
          <w:b/>
          <w:noProof/>
          <w:vertAlign w:val="superscript"/>
          <w:lang w:eastAsia="zh-CN"/>
        </w:rPr>
        <w:t>rd</w:t>
      </w:r>
      <w:r w:rsidR="003A380A">
        <w:rPr>
          <w:b/>
          <w:noProof/>
          <w:lang w:eastAsia="zh-CN"/>
        </w:rPr>
        <w:t>, 2022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14570790"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282D9B" w:rsidRPr="00282D9B">
        <w:rPr>
          <w:color w:val="000000"/>
          <w:lang w:val="en-GB"/>
        </w:rPr>
        <w:t>Draft Reply LS on Positioning Reference Units (P</w:t>
      </w:r>
      <w:r w:rsidR="00282D9B">
        <w:rPr>
          <w:color w:val="000000"/>
          <w:lang w:val="en-GB"/>
        </w:rPr>
        <w:t>RUs) for enhancing positioning</w:t>
      </w:r>
    </w:p>
    <w:p w14:paraId="796104ED" w14:textId="57722BB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282D9B" w:rsidRPr="00282D9B">
        <w:rPr>
          <w:color w:val="000000"/>
          <w:lang w:val="en-GB"/>
        </w:rPr>
        <w:t>R2-2111488</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08348D5E"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282D9B" w:rsidRPr="00097A81">
        <w:rPr>
          <w:color w:val="000000"/>
          <w:lang w:val="en-GB"/>
        </w:rPr>
        <w:t>NR_pos_enh</w:t>
      </w:r>
    </w:p>
    <w:p w14:paraId="15C51503" w14:textId="77777777" w:rsidR="00EE438E" w:rsidRPr="003A380A"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5E989FB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282D9B">
        <w:rPr>
          <w:color w:val="000000"/>
          <w:lang w:val="en-GB"/>
        </w:rPr>
        <w:t>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17549301" w14:textId="4DF7A1C2" w:rsidR="006B4E12" w:rsidRPr="002B0F42" w:rsidRDefault="00E24260" w:rsidP="002B0F42">
      <w:pPr>
        <w:rPr>
          <w:lang w:eastAsia="zh-CN"/>
        </w:rPr>
      </w:pPr>
      <w:r w:rsidRPr="00E24260">
        <w:rPr>
          <w:lang w:eastAsia="zh-CN"/>
        </w:rPr>
        <w:t>RAN1 would like to provide</w:t>
      </w:r>
      <w:r w:rsidR="00F377BA">
        <w:rPr>
          <w:lang w:eastAsia="zh-CN"/>
        </w:rPr>
        <w:t xml:space="preserve"> </w:t>
      </w:r>
      <w:r w:rsidR="00BF3BD7">
        <w:rPr>
          <w:lang w:eastAsia="zh-CN"/>
        </w:rPr>
        <w:t xml:space="preserve">a </w:t>
      </w:r>
      <w:r w:rsidR="00F377BA">
        <w:rPr>
          <w:lang w:eastAsia="zh-CN"/>
        </w:rPr>
        <w:t xml:space="preserve">response </w:t>
      </w:r>
      <w:r w:rsidRPr="00E24260">
        <w:rPr>
          <w:lang w:eastAsia="zh-CN"/>
        </w:rPr>
        <w:t>on the following question from RAN</w:t>
      </w:r>
      <w:r w:rsidR="004762FD">
        <w:rPr>
          <w:lang w:eastAsia="zh-CN"/>
        </w:rPr>
        <w:t>2</w:t>
      </w:r>
      <w:r w:rsidRPr="00E24260">
        <w:rPr>
          <w:lang w:eastAsia="zh-CN"/>
        </w:rPr>
        <w:t xml:space="preserve"> in </w:t>
      </w:r>
      <w:r w:rsidR="004762FD" w:rsidRPr="00282D9B">
        <w:rPr>
          <w:color w:val="000000"/>
          <w:lang w:val="en-GB"/>
        </w:rPr>
        <w:t>R2-2111488</w:t>
      </w:r>
      <w:r w:rsidRPr="00E24260">
        <w:rPr>
          <w:lang w:eastAsia="zh-CN"/>
        </w:rPr>
        <w:t>:</w:t>
      </w: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2E1DA79A" w:rsidR="00282D9B" w:rsidRPr="00282D9B" w:rsidRDefault="00282D9B" w:rsidP="00282D9B">
            <w:pPr>
              <w:overflowPunct w:val="0"/>
              <w:autoSpaceDE/>
              <w:autoSpaceDN/>
              <w:adjustRightInd/>
              <w:snapToGrid/>
              <w:spacing w:afterLines="50"/>
              <w:jc w:val="left"/>
              <w:rPr>
                <w:rFonts w:ascii="Arial" w:eastAsia="맑은 고딕" w:hAnsi="Arial" w:cs="Arial"/>
                <w:lang w:eastAsia="ko-KR"/>
              </w:rPr>
            </w:pPr>
            <w:r w:rsidRPr="00282D9B">
              <w:rPr>
                <w:rFonts w:ascii="Arial" w:eastAsia="맑은 고딕" w:hAnsi="Arial" w:cs="Arial"/>
                <w:lang w:eastAsia="ko-KR"/>
              </w:rPr>
              <w:t>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r w:rsidRPr="00282D9B">
              <w:rPr>
                <w:rFonts w:ascii="Arial" w:eastAsia="맑은 고딕" w:hAnsi="Arial" w:cs="Arial"/>
                <w:lang w:eastAsia="ko-KR"/>
              </w:rPr>
              <w:br/>
              <w:t>RAN2 also kindly asks RAN1 to provide further details on the "PRU antenna orientation information" which should be provided to an LMF.</w:t>
            </w:r>
          </w:p>
        </w:tc>
      </w:tr>
    </w:tbl>
    <w:p w14:paraId="2828E473" w14:textId="43D0C534" w:rsidR="003D4FA8" w:rsidRPr="003D4FA8" w:rsidRDefault="00C91DCA" w:rsidP="000F04AB">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5B936C62" w14:textId="2F2EDAEB" w:rsidR="002B0F42" w:rsidRDefault="004762FD" w:rsidP="00A93CA9">
      <w:pPr>
        <w:tabs>
          <w:tab w:val="center" w:pos="4153"/>
          <w:tab w:val="right" w:pos="8306"/>
        </w:tabs>
        <w:autoSpaceDE/>
        <w:autoSpaceDN/>
        <w:adjustRightInd/>
        <w:ind w:firstLineChars="50" w:firstLine="110"/>
        <w:rPr>
          <w:rFonts w:eastAsia="맑은 고딕"/>
          <w:lang w:val="en-GB" w:eastAsia="ko-KR"/>
        </w:rPr>
      </w:pPr>
      <w:r>
        <w:rPr>
          <w:rFonts w:eastAsia="맑은 고딕"/>
          <w:lang w:val="en-GB" w:eastAsia="ko-KR"/>
        </w:rPr>
        <w:t>Regarding whether the “correction information” needs to be provided to target UEs, from RAN1 point of view, providing</w:t>
      </w:r>
      <w:r w:rsidR="009B408D" w:rsidRPr="009B408D">
        <w:rPr>
          <w:rFonts w:eastAsia="맑은 고딕"/>
          <w:lang w:val="en-GB" w:eastAsia="ko-KR"/>
        </w:rPr>
        <w:t xml:space="preserve"> </w:t>
      </w:r>
      <w:r w:rsidR="009B408D">
        <w:rPr>
          <w:rFonts w:eastAsia="맑은 고딕"/>
          <w:lang w:val="en-GB" w:eastAsia="ko-KR"/>
        </w:rPr>
        <w:t>target UEs with</w:t>
      </w:r>
      <w:r>
        <w:rPr>
          <w:rFonts w:eastAsia="맑은 고딕"/>
          <w:lang w:val="en-GB" w:eastAsia="ko-KR"/>
        </w:rPr>
        <w:t xml:space="preserve"> the information seems quite desirable </w:t>
      </w:r>
      <w:r w:rsidR="009B408D">
        <w:rPr>
          <w:rFonts w:eastAsia="맑은 고딕"/>
          <w:lang w:val="en-GB" w:eastAsia="ko-KR"/>
        </w:rPr>
        <w:t xml:space="preserve">since the target UE can estimate their </w:t>
      </w:r>
      <w:r w:rsidR="00A93CA9">
        <w:rPr>
          <w:rFonts w:eastAsia="맑은 고딕"/>
          <w:lang w:val="en-GB" w:eastAsia="ko-KR"/>
        </w:rPr>
        <w:t xml:space="preserve">TEGs, </w:t>
      </w:r>
      <w:r w:rsidR="009B408D">
        <w:rPr>
          <w:rFonts w:eastAsia="맑은 고딕"/>
          <w:lang w:val="en-GB" w:eastAsia="ko-KR"/>
        </w:rPr>
        <w:t xml:space="preserve">which can be calibrated in accordance with provided “correction information”. </w:t>
      </w:r>
      <w:r w:rsidR="009D084F">
        <w:rPr>
          <w:rFonts w:eastAsia="맑은 고딕"/>
          <w:lang w:val="en-GB" w:eastAsia="ko-KR"/>
        </w:rPr>
        <w:t>For the details on the “</w:t>
      </w:r>
      <w:r w:rsidR="009D084F" w:rsidRPr="009D084F">
        <w:rPr>
          <w:rFonts w:eastAsia="맑은 고딕"/>
          <w:lang w:val="en-GB" w:eastAsia="ko-KR"/>
        </w:rPr>
        <w:t>correction information"</w:t>
      </w:r>
      <w:r w:rsidR="009D084F">
        <w:rPr>
          <w:rFonts w:eastAsia="맑은 고딕"/>
          <w:lang w:val="en-GB" w:eastAsia="ko-KR"/>
        </w:rPr>
        <w:t xml:space="preserve">, </w:t>
      </w:r>
      <w:r w:rsidR="00FE2561">
        <w:rPr>
          <w:rFonts w:eastAsia="맑은 고딕"/>
          <w:lang w:val="en-GB" w:eastAsia="ko-KR"/>
        </w:rPr>
        <w:t xml:space="preserve">it would be a details about the value of </w:t>
      </w:r>
      <w:r w:rsidR="00A93CA9">
        <w:rPr>
          <w:rFonts w:eastAsia="맑은 고딕"/>
          <w:lang w:val="en-GB" w:eastAsia="ko-KR"/>
        </w:rPr>
        <w:t>estimated</w:t>
      </w:r>
      <w:r w:rsidR="00FE2561">
        <w:rPr>
          <w:rFonts w:eastAsia="맑은 고딕"/>
          <w:lang w:val="en-GB" w:eastAsia="ko-KR"/>
        </w:rPr>
        <w:t xml:space="preserve"> Tx/Rx/TxRx TEGs at gNB </w:t>
      </w:r>
      <w:r w:rsidR="00A93CA9">
        <w:rPr>
          <w:rFonts w:eastAsia="맑은 고딕"/>
          <w:lang w:val="en-GB" w:eastAsia="ko-KR"/>
        </w:rPr>
        <w:t>obtained by</w:t>
      </w:r>
      <w:r w:rsidR="00FE2561">
        <w:rPr>
          <w:rFonts w:eastAsia="맑은 고딕"/>
          <w:lang w:val="en-GB" w:eastAsia="ko-KR"/>
        </w:rPr>
        <w:t xml:space="preserve"> PRU</w:t>
      </w:r>
      <w:r w:rsidR="00A93CA9">
        <w:rPr>
          <w:rFonts w:eastAsia="맑은 고딕"/>
          <w:lang w:val="en-GB" w:eastAsia="ko-KR"/>
        </w:rPr>
        <w:t xml:space="preserve"> measurements</w:t>
      </w:r>
      <w:r w:rsidR="00FE2561">
        <w:rPr>
          <w:rFonts w:eastAsia="맑은 고딕"/>
          <w:lang w:val="en-GB" w:eastAsia="ko-KR"/>
        </w:rPr>
        <w:t xml:space="preserve">. So, </w:t>
      </w:r>
      <w:r w:rsidR="00727F45" w:rsidRPr="00727F45">
        <w:rPr>
          <w:rFonts w:eastAsia="맑은 고딕"/>
          <w:lang w:val="en-GB" w:eastAsia="ko-KR"/>
        </w:rPr>
        <w:t xml:space="preserve">RAN1 </w:t>
      </w:r>
      <w:r w:rsidR="00727F45">
        <w:rPr>
          <w:rFonts w:eastAsia="맑은 고딕"/>
          <w:lang w:val="en-GB" w:eastAsia="ko-KR"/>
        </w:rPr>
        <w:t>respectively</w:t>
      </w:r>
      <w:r w:rsidR="00727F45" w:rsidRPr="00727F45">
        <w:rPr>
          <w:rFonts w:eastAsia="맑은 고딕"/>
          <w:lang w:val="en-GB" w:eastAsia="ko-KR"/>
        </w:rPr>
        <w:t xml:space="preserve"> </w:t>
      </w:r>
      <w:r w:rsidR="00727F45">
        <w:rPr>
          <w:rFonts w:eastAsia="맑은 고딕"/>
          <w:lang w:val="en-GB" w:eastAsia="ko-KR"/>
        </w:rPr>
        <w:t>asks</w:t>
      </w:r>
      <w:r w:rsidR="00727F45" w:rsidRPr="00727F45">
        <w:rPr>
          <w:rFonts w:eastAsia="맑은 고딕"/>
          <w:lang w:val="en-GB" w:eastAsia="ko-KR"/>
        </w:rPr>
        <w:t xml:space="preserve"> RAN2 to take the above information regarding providing target UEs with the “correction information” in their making a decision.</w:t>
      </w:r>
    </w:p>
    <w:p w14:paraId="24376820" w14:textId="3357C46B" w:rsidR="00DF13BB" w:rsidRDefault="00DF13BB" w:rsidP="00A93CA9">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 xml:space="preserve">For the second question about </w:t>
      </w:r>
      <w:r>
        <w:rPr>
          <w:rFonts w:eastAsia="맑은 고딕"/>
          <w:lang w:val="en-GB" w:eastAsia="ko-KR"/>
        </w:rPr>
        <w:t xml:space="preserve">“PRU antenna orientation information”, RAN1 thinks the information </w:t>
      </w:r>
      <w:r w:rsidR="00A93CA9">
        <w:rPr>
          <w:rFonts w:eastAsia="맑은 고딕"/>
          <w:lang w:val="en-GB" w:eastAsia="ko-KR"/>
        </w:rPr>
        <w:t>would be</w:t>
      </w:r>
      <w:r>
        <w:rPr>
          <w:rFonts w:eastAsia="맑은 고딕"/>
          <w:lang w:val="en-GB" w:eastAsia="ko-KR"/>
        </w:rPr>
        <w:t xml:space="preserve"> related </w:t>
      </w:r>
      <w:r w:rsidR="00D647DE">
        <w:rPr>
          <w:rFonts w:eastAsia="맑은 고딕"/>
          <w:lang w:val="en-GB" w:eastAsia="ko-KR"/>
        </w:rPr>
        <w:t>to</w:t>
      </w:r>
      <w:r>
        <w:rPr>
          <w:rFonts w:eastAsia="맑은 고딕"/>
          <w:lang w:val="en-GB" w:eastAsia="ko-KR"/>
        </w:rPr>
        <w:t xml:space="preserve"> Tx/Rx/TxRx TEGs</w:t>
      </w:r>
      <w:r w:rsidR="009D084F">
        <w:rPr>
          <w:rFonts w:eastAsia="맑은 고딕"/>
          <w:lang w:val="en-GB" w:eastAsia="ko-KR"/>
        </w:rPr>
        <w:t xml:space="preserve"> (e.g. association information) and it may also include the coordination of antenna when the antennas are distributed</w:t>
      </w:r>
      <w:r>
        <w:rPr>
          <w:rFonts w:eastAsia="맑은 고딕"/>
          <w:lang w:val="en-GB" w:eastAsia="ko-KR"/>
        </w:rPr>
        <w:t xml:space="preserve">. </w:t>
      </w:r>
      <w:r w:rsidR="009D084F">
        <w:rPr>
          <w:rFonts w:eastAsia="맑은 고딕"/>
          <w:lang w:val="en-GB" w:eastAsia="ko-KR"/>
        </w:rPr>
        <w:t>Considering</w:t>
      </w:r>
      <w:r>
        <w:rPr>
          <w:rFonts w:eastAsia="맑은 고딕"/>
          <w:lang w:val="en-GB" w:eastAsia="ko-KR"/>
        </w:rPr>
        <w:t xml:space="preserve"> the </w:t>
      </w:r>
      <w:bookmarkStart w:id="0" w:name="_GoBack"/>
      <w:r>
        <w:rPr>
          <w:rFonts w:eastAsia="맑은 고딕"/>
          <w:lang w:val="en-GB" w:eastAsia="ko-KR"/>
        </w:rPr>
        <w:t>original motivation of PRU</w:t>
      </w:r>
      <w:r w:rsidR="009D084F">
        <w:rPr>
          <w:rFonts w:eastAsia="맑은 고딕"/>
          <w:lang w:val="en-GB" w:eastAsia="ko-KR"/>
        </w:rPr>
        <w:t xml:space="preserve">, </w:t>
      </w:r>
      <w:r>
        <w:rPr>
          <w:rFonts w:eastAsia="맑은 고딕"/>
          <w:lang w:val="en-GB" w:eastAsia="ko-KR"/>
        </w:rPr>
        <w:t xml:space="preserve">to enable LMF to calculate/estimate </w:t>
      </w:r>
      <w:r w:rsidRPr="00DF13BB">
        <w:rPr>
          <w:rFonts w:eastAsia="맑은 고딕"/>
          <w:lang w:val="en-GB" w:eastAsia="ko-KR"/>
        </w:rPr>
        <w:t>uncalibrated</w:t>
      </w:r>
      <w:r>
        <w:rPr>
          <w:rFonts w:eastAsia="맑은 고딕"/>
          <w:lang w:val="en-GB" w:eastAsia="ko-KR"/>
        </w:rPr>
        <w:t xml:space="preserve"> </w:t>
      </w:r>
      <w:r w:rsidR="009D084F">
        <w:rPr>
          <w:rFonts w:eastAsia="맑은 고딕"/>
          <w:lang w:val="en-GB" w:eastAsia="ko-KR"/>
        </w:rPr>
        <w:t>TEGs</w:t>
      </w:r>
      <w:r w:rsidR="00A93CA9">
        <w:rPr>
          <w:rFonts w:eastAsia="맑은 고딕"/>
          <w:lang w:val="en-GB" w:eastAsia="ko-KR"/>
        </w:rPr>
        <w:t xml:space="preserve"> at both gNB and UE, RA</w:t>
      </w:r>
      <w:r w:rsidR="007D43B9">
        <w:rPr>
          <w:rFonts w:eastAsia="맑은 고딕"/>
          <w:lang w:val="en-GB" w:eastAsia="ko-KR"/>
        </w:rPr>
        <w:t>N2</w:t>
      </w:r>
      <w:r w:rsidR="00727F45">
        <w:rPr>
          <w:rFonts w:eastAsia="맑은 고딕"/>
          <w:lang w:val="en-GB" w:eastAsia="ko-KR"/>
        </w:rPr>
        <w:t xml:space="preserve"> needs</w:t>
      </w:r>
      <w:r w:rsidR="00A93CA9">
        <w:rPr>
          <w:rFonts w:eastAsia="맑은 고딕"/>
          <w:lang w:val="en-GB" w:eastAsia="ko-KR"/>
        </w:rPr>
        <w:t xml:space="preserve"> to consider</w:t>
      </w:r>
      <w:r w:rsidR="009D084F">
        <w:rPr>
          <w:rFonts w:eastAsia="맑은 고딕"/>
          <w:lang w:val="en-GB" w:eastAsia="ko-KR"/>
        </w:rPr>
        <w:t xml:space="preserve"> </w:t>
      </w:r>
      <w:r w:rsidR="00925987">
        <w:rPr>
          <w:rFonts w:eastAsia="맑은 고딕"/>
          <w:lang w:val="en-GB" w:eastAsia="ko-KR"/>
        </w:rPr>
        <w:t xml:space="preserve">the </w:t>
      </w:r>
      <w:r w:rsidR="009D084F">
        <w:rPr>
          <w:rFonts w:eastAsia="맑은 고딕"/>
          <w:lang w:val="en-GB" w:eastAsia="ko-KR"/>
        </w:rPr>
        <w:t xml:space="preserve">above information </w:t>
      </w:r>
      <w:r w:rsidR="00A93CA9">
        <w:rPr>
          <w:rFonts w:eastAsia="맑은 고딕"/>
          <w:lang w:val="en-GB" w:eastAsia="ko-KR"/>
        </w:rPr>
        <w:t xml:space="preserve">for </w:t>
      </w:r>
      <w:r w:rsidR="009D084F">
        <w:rPr>
          <w:rFonts w:eastAsia="맑은 고딕"/>
          <w:lang w:val="en-GB" w:eastAsia="ko-KR"/>
        </w:rPr>
        <w:t>details on</w:t>
      </w:r>
      <w:r w:rsidR="009D084F" w:rsidRPr="009D084F">
        <w:rPr>
          <w:rFonts w:eastAsia="맑은 고딕"/>
          <w:lang w:val="en-GB" w:eastAsia="ko-KR"/>
        </w:rPr>
        <w:t xml:space="preserve"> the "PRU antenna orientation information"</w:t>
      </w:r>
      <w:r w:rsidR="009D084F">
        <w:rPr>
          <w:rFonts w:eastAsia="맑은 고딕"/>
          <w:lang w:val="en-GB" w:eastAsia="ko-KR"/>
        </w:rPr>
        <w:t>.</w:t>
      </w:r>
      <w:bookmarkEnd w:id="0"/>
    </w:p>
    <w:p w14:paraId="5F1726C0" w14:textId="77777777" w:rsidR="00A93CA9" w:rsidRDefault="00A93CA9" w:rsidP="00A93CA9">
      <w:pPr>
        <w:tabs>
          <w:tab w:val="center" w:pos="4153"/>
          <w:tab w:val="right" w:pos="8306"/>
        </w:tabs>
        <w:autoSpaceDE/>
        <w:autoSpaceDN/>
        <w:adjustRightInd/>
        <w:ind w:firstLineChars="50" w:firstLine="110"/>
        <w:rPr>
          <w:rFonts w:eastAsia="맑은 고딕"/>
          <w:lang w:val="en-GB" w:eastAsia="ko-KR"/>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106DCB26" w:rsidR="00E24260" w:rsidRPr="00937C01" w:rsidRDefault="00E24260" w:rsidP="00E24260">
      <w:pPr>
        <w:ind w:left="1985" w:hanging="1985"/>
        <w:rPr>
          <w:rFonts w:ascii="Arial" w:hAnsi="Arial" w:cs="Arial"/>
          <w:b/>
        </w:rPr>
      </w:pPr>
      <w:r w:rsidRPr="00937C01">
        <w:rPr>
          <w:rFonts w:ascii="Arial" w:hAnsi="Arial" w:cs="Arial"/>
          <w:b/>
        </w:rPr>
        <w:t>To RAN</w:t>
      </w:r>
      <w:r w:rsidR="00A93CA9">
        <w:rPr>
          <w:rFonts w:ascii="Arial" w:hAnsi="Arial" w:cs="Arial"/>
          <w:b/>
        </w:rPr>
        <w:t>2</w:t>
      </w:r>
    </w:p>
    <w:p w14:paraId="07237D37" w14:textId="1824502F"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9B408D">
        <w:rPr>
          <w:lang w:eastAsia="zh-CN"/>
        </w:rPr>
        <w:t>2</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491718E2"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4E4B38">
        <w:rPr>
          <w:rFonts w:eastAsia="Times New Roman"/>
        </w:rPr>
        <w:t>9</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4E4B38">
        <w:rPr>
          <w:rFonts w:eastAsia="Times New Roman"/>
        </w:rPr>
        <w:t>16</w:t>
      </w:r>
      <w:r w:rsidR="005B7D6D" w:rsidRPr="004E4B38">
        <w:rPr>
          <w:rFonts w:eastAsia="Times New Roman"/>
          <w:vertAlign w:val="superscript"/>
        </w:rPr>
        <w:t>th</w:t>
      </w:r>
      <w:r w:rsidR="004E4B38">
        <w:rPr>
          <w:rFonts w:eastAsia="Times New Roman"/>
        </w:rPr>
        <w:t xml:space="preserve"> May </w:t>
      </w:r>
      <w:r w:rsidRPr="00D64FBE">
        <w:rPr>
          <w:rFonts w:eastAsia="Times New Roman"/>
        </w:rPr>
        <w:t xml:space="preserve">to </w:t>
      </w:r>
      <w:r w:rsidR="004E4B38">
        <w:rPr>
          <w:rFonts w:eastAsia="Times New Roman"/>
        </w:rPr>
        <w:t>27</w:t>
      </w:r>
      <w:r w:rsidR="004E4B38" w:rsidRPr="004E4B38">
        <w:rPr>
          <w:rFonts w:eastAsia="Times New Roman"/>
          <w:vertAlign w:val="superscript"/>
        </w:rPr>
        <w:t>th</w:t>
      </w:r>
      <w:r w:rsidR="004E4B38">
        <w:rPr>
          <w:rFonts w:eastAsia="Times New Roman"/>
        </w:rPr>
        <w:t xml:space="preserve"> May</w:t>
      </w:r>
      <w:r w:rsidR="00CB3E18" w:rsidRPr="00D64FBE">
        <w:rPr>
          <w:rFonts w:eastAsia="Times New Roman"/>
        </w:rPr>
        <w:t xml:space="preserve"> 202</w:t>
      </w:r>
      <w:bookmarkEnd w:id="1"/>
      <w:r w:rsidR="003A380A">
        <w:rPr>
          <w:rFonts w:eastAsia="Times New Roman"/>
        </w:rPr>
        <w:t>2</w:t>
      </w:r>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AB3DC" w14:textId="77777777" w:rsidR="00B2576F" w:rsidRDefault="00B2576F">
      <w:r>
        <w:separator/>
      </w:r>
    </w:p>
  </w:endnote>
  <w:endnote w:type="continuationSeparator" w:id="0">
    <w:p w14:paraId="20D29938" w14:textId="77777777" w:rsidR="00B2576F" w:rsidRDefault="00B2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DCB1A" w14:textId="77777777" w:rsidR="00B2576F" w:rsidRDefault="00B2576F">
      <w:r>
        <w:separator/>
      </w:r>
    </w:p>
  </w:footnote>
  <w:footnote w:type="continuationSeparator" w:id="0">
    <w:p w14:paraId="2C18A555" w14:textId="77777777" w:rsidR="00B2576F" w:rsidRDefault="00B25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4"/>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5"/>
  </w:num>
  <w:num w:numId="34">
    <w:abstractNumId w:val="3"/>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3"/>
  </w:num>
  <w:num w:numId="42">
    <w:abstractNumId w:val="10"/>
  </w:num>
  <w:num w:numId="43">
    <w:abstractNumId w:val="34"/>
  </w:num>
  <w:num w:numId="44">
    <w:abstractNumId w:val="22"/>
  </w:num>
  <w:num w:numId="45">
    <w:abstractNumId w:val="5"/>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2"/>
  </w:num>
  <w:num w:numId="7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07C3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508"/>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A81"/>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151"/>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029"/>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C05"/>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DF4"/>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6C6"/>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2D9B"/>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F42"/>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D77A3"/>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80A"/>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8E2"/>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9A"/>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2FD"/>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859"/>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B38"/>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7C9"/>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5F75"/>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27FE6"/>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68C0"/>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5AC"/>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F45"/>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3B9"/>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994"/>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9A4"/>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33E"/>
    <w:rsid w:val="009155AB"/>
    <w:rsid w:val="00915757"/>
    <w:rsid w:val="009159B3"/>
    <w:rsid w:val="00915DF2"/>
    <w:rsid w:val="00915EB1"/>
    <w:rsid w:val="00916181"/>
    <w:rsid w:val="0091659A"/>
    <w:rsid w:val="009166C4"/>
    <w:rsid w:val="00916860"/>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987"/>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08D"/>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84F"/>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CA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5CF"/>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76F"/>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BD7"/>
    <w:rsid w:val="00BF3EE9"/>
    <w:rsid w:val="00BF40B4"/>
    <w:rsid w:val="00BF46EC"/>
    <w:rsid w:val="00BF49B1"/>
    <w:rsid w:val="00BF4BDB"/>
    <w:rsid w:val="00BF5239"/>
    <w:rsid w:val="00BF52F0"/>
    <w:rsid w:val="00BF5552"/>
    <w:rsid w:val="00BF6920"/>
    <w:rsid w:val="00BF73F2"/>
    <w:rsid w:val="00BF7531"/>
    <w:rsid w:val="00BF7E76"/>
    <w:rsid w:val="00C00173"/>
    <w:rsid w:val="00C0091C"/>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EAF"/>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A81"/>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7DE"/>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3BB"/>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A9"/>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5C"/>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561"/>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E9043-3819-45F9-90B6-AAC4C79A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326</Words>
  <Characters>1863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이정수/선임연구원/미래기술센터 C&amp;M표준(연)5G무선통신표준Task(jeongsu87.lee@lge.com)</cp:lastModifiedBy>
  <cp:revision>16</cp:revision>
  <cp:lastPrinted>2017-09-30T04:18:00Z</cp:lastPrinted>
  <dcterms:created xsi:type="dcterms:W3CDTF">2021-04-06T09:06:00Z</dcterms:created>
  <dcterms:modified xsi:type="dcterms:W3CDTF">2022-02-14T07:27:00Z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